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653" w:rsidRPr="00BA1653" w:rsidRDefault="00BA1653" w:rsidP="00BA1653">
      <w:pPr>
        <w:shd w:val="clear" w:color="auto" w:fill="FBFBFB"/>
        <w:spacing w:after="0" w:line="240" w:lineRule="auto"/>
        <w:outlineLvl w:val="1"/>
        <w:rPr>
          <w:rFonts w:ascii="Arial" w:eastAsia="Times New Roman" w:hAnsi="Arial" w:cs="Arial"/>
          <w:b/>
          <w:bCs/>
          <w:color w:val="666666"/>
          <w:sz w:val="24"/>
          <w:szCs w:val="24"/>
          <w:lang w:eastAsia="es-ES"/>
        </w:rPr>
      </w:pPr>
      <w:r w:rsidRPr="00BA1653">
        <w:rPr>
          <w:rFonts w:ascii="Arial" w:eastAsia="Times New Roman" w:hAnsi="Arial" w:cs="Arial"/>
          <w:b/>
          <w:bCs/>
          <w:color w:val="666666"/>
          <w:sz w:val="24"/>
          <w:szCs w:val="24"/>
          <w:lang w:eastAsia="es-ES"/>
        </w:rPr>
        <w:t>31/12/2019</w:t>
      </w:r>
    </w:p>
    <w:p w:rsidR="00BA1653" w:rsidRPr="00BA1653" w:rsidRDefault="00BA1653" w:rsidP="00BA1653">
      <w:pPr>
        <w:shd w:val="clear" w:color="auto" w:fill="FBFBFB"/>
        <w:spacing w:after="0" w:line="240" w:lineRule="auto"/>
        <w:outlineLvl w:val="0"/>
        <w:rPr>
          <w:rFonts w:ascii="Arial" w:eastAsia="Times New Roman" w:hAnsi="Arial" w:cs="Arial"/>
          <w:b/>
          <w:bCs/>
          <w:color w:val="990000"/>
          <w:kern w:val="36"/>
          <w:sz w:val="72"/>
          <w:szCs w:val="72"/>
          <w:lang w:eastAsia="es-ES"/>
        </w:rPr>
      </w:pPr>
      <w:r w:rsidRPr="00BA1653">
        <w:rPr>
          <w:rFonts w:ascii="Arial" w:eastAsia="Times New Roman" w:hAnsi="Arial" w:cs="Arial"/>
          <w:b/>
          <w:bCs/>
          <w:color w:val="990000"/>
          <w:kern w:val="36"/>
          <w:sz w:val="72"/>
          <w:szCs w:val="72"/>
          <w:lang w:eastAsia="es-ES"/>
        </w:rPr>
        <w:t xml:space="preserve">El petróleo se dispara hasta </w:t>
      </w:r>
      <w:proofErr w:type="gramStart"/>
      <w:r w:rsidRPr="00BA1653">
        <w:rPr>
          <w:rFonts w:ascii="Arial" w:eastAsia="Times New Roman" w:hAnsi="Arial" w:cs="Arial"/>
          <w:b/>
          <w:bCs/>
          <w:color w:val="990000"/>
          <w:kern w:val="36"/>
          <w:sz w:val="72"/>
          <w:szCs w:val="72"/>
          <w:lang w:eastAsia="es-ES"/>
        </w:rPr>
        <w:t>máximos</w:t>
      </w:r>
      <w:proofErr w:type="gramEnd"/>
      <w:r w:rsidRPr="00BA1653">
        <w:rPr>
          <w:rFonts w:ascii="Arial" w:eastAsia="Times New Roman" w:hAnsi="Arial" w:cs="Arial"/>
          <w:b/>
          <w:bCs/>
          <w:color w:val="990000"/>
          <w:kern w:val="36"/>
          <w:sz w:val="72"/>
          <w:szCs w:val="72"/>
          <w:lang w:eastAsia="es-ES"/>
        </w:rPr>
        <w:t xml:space="preserve"> desde septiembre</w:t>
      </w:r>
    </w:p>
    <w:p w:rsidR="00BA1653" w:rsidRPr="00BA1653" w:rsidRDefault="00BA1653" w:rsidP="00BA1653">
      <w:pPr>
        <w:spacing w:after="0" w:line="240" w:lineRule="auto"/>
        <w:rPr>
          <w:rFonts w:ascii="Times New Roman" w:eastAsia="Times New Roman" w:hAnsi="Times New Roman" w:cs="Times New Roman"/>
          <w:sz w:val="24"/>
          <w:szCs w:val="24"/>
          <w:lang w:eastAsia="es-ES"/>
        </w:rPr>
      </w:pPr>
      <w:r w:rsidRPr="00BA1653">
        <w:rPr>
          <w:rFonts w:ascii="Arial" w:eastAsia="Times New Roman" w:hAnsi="Arial" w:cs="Arial"/>
          <w:color w:val="999999"/>
          <w:sz w:val="18"/>
          <w:szCs w:val="18"/>
          <w:lang w:eastAsia="es-ES"/>
        </w:rPr>
        <w:br/>
      </w:r>
    </w:p>
    <w:p w:rsidR="00BA1653" w:rsidRPr="00BA1653" w:rsidRDefault="00BA1653" w:rsidP="00BA1653">
      <w:pPr>
        <w:shd w:val="clear" w:color="auto" w:fill="FBFBFB"/>
        <w:spacing w:after="0" w:line="240" w:lineRule="auto"/>
        <w:jc w:val="both"/>
        <w:outlineLvl w:val="2"/>
        <w:rPr>
          <w:rFonts w:ascii="Arial" w:eastAsia="Times New Roman" w:hAnsi="Arial" w:cs="Arial"/>
          <w:b/>
          <w:bCs/>
          <w:color w:val="000066"/>
          <w:sz w:val="24"/>
          <w:szCs w:val="24"/>
          <w:lang w:eastAsia="es-ES"/>
        </w:rPr>
      </w:pPr>
      <w:r w:rsidRPr="00BA1653">
        <w:rPr>
          <w:rFonts w:ascii="Arial" w:eastAsia="Times New Roman" w:hAnsi="Arial" w:cs="Arial"/>
          <w:b/>
          <w:bCs/>
          <w:color w:val="000066"/>
          <w:sz w:val="24"/>
          <w:szCs w:val="24"/>
          <w:lang w:eastAsia="es-ES"/>
        </w:rPr>
        <w:t>El barril de '</w:t>
      </w:r>
      <w:proofErr w:type="spellStart"/>
      <w:r w:rsidRPr="00BA1653">
        <w:rPr>
          <w:rFonts w:ascii="Arial" w:eastAsia="Times New Roman" w:hAnsi="Arial" w:cs="Arial"/>
          <w:b/>
          <w:bCs/>
          <w:color w:val="000066"/>
          <w:sz w:val="24"/>
          <w:szCs w:val="24"/>
          <w:lang w:eastAsia="es-ES"/>
        </w:rPr>
        <w:t>brent</w:t>
      </w:r>
      <w:proofErr w:type="spellEnd"/>
      <w:r w:rsidRPr="00BA1653">
        <w:rPr>
          <w:rFonts w:ascii="Arial" w:eastAsia="Times New Roman" w:hAnsi="Arial" w:cs="Arial"/>
          <w:b/>
          <w:bCs/>
          <w:color w:val="000066"/>
          <w:sz w:val="24"/>
          <w:szCs w:val="24"/>
          <w:lang w:eastAsia="es-ES"/>
        </w:rPr>
        <w:t xml:space="preserve">' sube cerca del 3% y supera los 68 dólares. El mercado de materias primas </w:t>
      </w:r>
      <w:proofErr w:type="gramStart"/>
      <w:r w:rsidRPr="00BA1653">
        <w:rPr>
          <w:rFonts w:ascii="Arial" w:eastAsia="Times New Roman" w:hAnsi="Arial" w:cs="Arial"/>
          <w:b/>
          <w:bCs/>
          <w:color w:val="000066"/>
          <w:sz w:val="24"/>
          <w:szCs w:val="24"/>
          <w:lang w:eastAsia="es-ES"/>
        </w:rPr>
        <w:t>están</w:t>
      </w:r>
      <w:proofErr w:type="gramEnd"/>
      <w:r w:rsidRPr="00BA1653">
        <w:rPr>
          <w:rFonts w:ascii="Arial" w:eastAsia="Times New Roman" w:hAnsi="Arial" w:cs="Arial"/>
          <w:b/>
          <w:bCs/>
          <w:color w:val="000066"/>
          <w:sz w:val="24"/>
          <w:szCs w:val="24"/>
          <w:lang w:eastAsia="es-ES"/>
        </w:rPr>
        <w:t xml:space="preserve"> recogiendo con la máxima intensidad el aumento de la tensión geopolítica. El ataque lanzado </w:t>
      </w:r>
      <w:proofErr w:type="spellStart"/>
      <w:r w:rsidRPr="00BA1653">
        <w:rPr>
          <w:rFonts w:ascii="Arial" w:eastAsia="Times New Roman" w:hAnsi="Arial" w:cs="Arial"/>
          <w:b/>
          <w:bCs/>
          <w:color w:val="000066"/>
          <w:sz w:val="24"/>
          <w:szCs w:val="24"/>
          <w:lang w:eastAsia="es-ES"/>
        </w:rPr>
        <w:t>está</w:t>
      </w:r>
      <w:proofErr w:type="spellEnd"/>
      <w:r w:rsidRPr="00BA1653">
        <w:rPr>
          <w:rFonts w:ascii="Arial" w:eastAsia="Times New Roman" w:hAnsi="Arial" w:cs="Arial"/>
          <w:b/>
          <w:bCs/>
          <w:color w:val="000066"/>
          <w:sz w:val="24"/>
          <w:szCs w:val="24"/>
          <w:lang w:eastAsia="es-ES"/>
        </w:rPr>
        <w:t xml:space="preserve"> madrugada por Estados Unidos en </w:t>
      </w:r>
      <w:proofErr w:type="spellStart"/>
      <w:r w:rsidRPr="00BA1653">
        <w:rPr>
          <w:rFonts w:ascii="Arial" w:eastAsia="Times New Roman" w:hAnsi="Arial" w:cs="Arial"/>
          <w:b/>
          <w:bCs/>
          <w:color w:val="000066"/>
          <w:sz w:val="24"/>
          <w:szCs w:val="24"/>
          <w:lang w:eastAsia="es-ES"/>
        </w:rPr>
        <w:t>Bagdar</w:t>
      </w:r>
      <w:proofErr w:type="spellEnd"/>
      <w:r w:rsidRPr="00BA1653">
        <w:rPr>
          <w:rFonts w:ascii="Arial" w:eastAsia="Times New Roman" w:hAnsi="Arial" w:cs="Arial"/>
          <w:b/>
          <w:bCs/>
          <w:color w:val="000066"/>
          <w:sz w:val="24"/>
          <w:szCs w:val="24"/>
          <w:lang w:eastAsia="es-ES"/>
        </w:rPr>
        <w:t xml:space="preserve"> y que ha provocado la muerte del general iraní </w:t>
      </w:r>
      <w:proofErr w:type="spellStart"/>
      <w:r w:rsidRPr="00BA1653">
        <w:rPr>
          <w:rFonts w:ascii="Arial" w:eastAsia="Times New Roman" w:hAnsi="Arial" w:cs="Arial"/>
          <w:b/>
          <w:bCs/>
          <w:color w:val="000066"/>
          <w:sz w:val="24"/>
          <w:szCs w:val="24"/>
          <w:lang w:eastAsia="es-ES"/>
        </w:rPr>
        <w:t>Qassen</w:t>
      </w:r>
      <w:proofErr w:type="spellEnd"/>
      <w:r w:rsidRPr="00BA1653">
        <w:rPr>
          <w:rFonts w:ascii="Arial" w:eastAsia="Times New Roman" w:hAnsi="Arial" w:cs="Arial"/>
          <w:b/>
          <w:bCs/>
          <w:color w:val="000066"/>
          <w:sz w:val="24"/>
          <w:szCs w:val="24"/>
          <w:lang w:eastAsia="es-ES"/>
        </w:rPr>
        <w:t xml:space="preserve"> </w:t>
      </w:r>
      <w:proofErr w:type="spellStart"/>
      <w:r w:rsidRPr="00BA1653">
        <w:rPr>
          <w:rFonts w:ascii="Arial" w:eastAsia="Times New Roman" w:hAnsi="Arial" w:cs="Arial"/>
          <w:b/>
          <w:bCs/>
          <w:color w:val="000066"/>
          <w:sz w:val="24"/>
          <w:szCs w:val="24"/>
          <w:lang w:eastAsia="es-ES"/>
        </w:rPr>
        <w:t>Soleimani</w:t>
      </w:r>
      <w:proofErr w:type="spellEnd"/>
      <w:r w:rsidRPr="00BA1653">
        <w:rPr>
          <w:rFonts w:ascii="Arial" w:eastAsia="Times New Roman" w:hAnsi="Arial" w:cs="Arial"/>
          <w:b/>
          <w:bCs/>
          <w:color w:val="000066"/>
          <w:sz w:val="24"/>
          <w:szCs w:val="24"/>
          <w:lang w:eastAsia="es-ES"/>
        </w:rPr>
        <w:t xml:space="preserve"> impacta directamente en el precio del petróleo.</w:t>
      </w:r>
    </w:p>
    <w:p w:rsidR="00BA1653" w:rsidRPr="00BA1653" w:rsidRDefault="00BA1653" w:rsidP="00BA1653">
      <w:pPr>
        <w:spacing w:after="0" w:line="240" w:lineRule="auto"/>
        <w:rPr>
          <w:rFonts w:ascii="Times New Roman" w:eastAsia="Times New Roman" w:hAnsi="Times New Roman" w:cs="Times New Roman"/>
          <w:sz w:val="24"/>
          <w:szCs w:val="24"/>
          <w:lang w:eastAsia="es-ES"/>
        </w:rPr>
      </w:pPr>
      <w:r w:rsidRPr="00BA1653">
        <w:rPr>
          <w:rFonts w:ascii="Arial" w:eastAsia="Times New Roman" w:hAnsi="Arial" w:cs="Arial"/>
          <w:color w:val="999999"/>
          <w:sz w:val="18"/>
          <w:szCs w:val="18"/>
          <w:lang w:eastAsia="es-ES"/>
        </w:rPr>
        <w:br/>
      </w:r>
      <w:r w:rsidRPr="00BA1653">
        <w:rPr>
          <w:rFonts w:ascii="Times New Roman" w:eastAsia="Times New Roman" w:hAnsi="Times New Roman" w:cs="Times New Roman"/>
          <w:noProof/>
          <w:sz w:val="24"/>
          <w:szCs w:val="24"/>
          <w:lang w:eastAsia="es-ES"/>
        </w:rPr>
        <w:drawing>
          <wp:inline distT="0" distB="0" distL="0" distR="0" wp14:anchorId="2D112EC9" wp14:editId="073CA845">
            <wp:extent cx="6289675" cy="3530600"/>
            <wp:effectExtent l="0" t="0" r="0" b="0"/>
            <wp:docPr id="1" name="Imagen 1" descr="http://www.adcca.com/noticias/s-311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dcca.com/noticias/s-31121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9675" cy="3530600"/>
                    </a:xfrm>
                    <a:prstGeom prst="rect">
                      <a:avLst/>
                    </a:prstGeom>
                    <a:noFill/>
                    <a:ln>
                      <a:noFill/>
                    </a:ln>
                  </pic:spPr>
                </pic:pic>
              </a:graphicData>
            </a:graphic>
          </wp:inline>
        </w:drawing>
      </w:r>
    </w:p>
    <w:p w:rsidR="00BA1653" w:rsidRPr="00BA1653" w:rsidRDefault="00BA1653" w:rsidP="00BA1653">
      <w:pPr>
        <w:shd w:val="clear" w:color="auto" w:fill="FBFBFB"/>
        <w:spacing w:after="0" w:line="240" w:lineRule="auto"/>
        <w:ind w:firstLine="150"/>
        <w:jc w:val="both"/>
        <w:textAlignment w:val="top"/>
        <w:rPr>
          <w:rFonts w:ascii="Arial" w:eastAsia="Times New Roman" w:hAnsi="Arial" w:cs="Arial"/>
          <w:color w:val="666666"/>
          <w:sz w:val="24"/>
          <w:szCs w:val="24"/>
          <w:lang w:eastAsia="es-ES"/>
        </w:rPr>
      </w:pPr>
    </w:p>
    <w:p w:rsidR="00BA1653" w:rsidRPr="00BA1653" w:rsidRDefault="00BA1653" w:rsidP="00BA1653">
      <w:pPr>
        <w:shd w:val="clear" w:color="auto" w:fill="FBFBFB"/>
        <w:spacing w:after="0" w:line="240" w:lineRule="auto"/>
        <w:ind w:firstLine="150"/>
        <w:jc w:val="both"/>
        <w:textAlignment w:val="top"/>
        <w:rPr>
          <w:rFonts w:ascii="Arial" w:eastAsia="Times New Roman" w:hAnsi="Arial" w:cs="Arial"/>
          <w:color w:val="666666"/>
          <w:sz w:val="24"/>
          <w:szCs w:val="24"/>
          <w:lang w:eastAsia="es-ES"/>
        </w:rPr>
      </w:pPr>
      <w:r w:rsidRPr="00BA1653">
        <w:rPr>
          <w:rFonts w:ascii="Arial" w:eastAsia="Times New Roman" w:hAnsi="Arial" w:cs="Arial"/>
          <w:color w:val="666666"/>
          <w:sz w:val="24"/>
          <w:szCs w:val="24"/>
          <w:lang w:eastAsia="es-ES"/>
        </w:rPr>
        <w:t>El barril del '</w:t>
      </w:r>
      <w:proofErr w:type="spellStart"/>
      <w:r w:rsidRPr="00BA1653">
        <w:rPr>
          <w:rFonts w:ascii="Arial" w:eastAsia="Times New Roman" w:hAnsi="Arial" w:cs="Arial"/>
          <w:color w:val="666666"/>
          <w:sz w:val="24"/>
          <w:szCs w:val="24"/>
          <w:lang w:eastAsia="es-ES"/>
        </w:rPr>
        <w:t>brent</w:t>
      </w:r>
      <w:proofErr w:type="spellEnd"/>
      <w:r w:rsidRPr="00BA1653">
        <w:rPr>
          <w:rFonts w:ascii="Arial" w:eastAsia="Times New Roman" w:hAnsi="Arial" w:cs="Arial"/>
          <w:color w:val="666666"/>
          <w:sz w:val="24"/>
          <w:szCs w:val="24"/>
          <w:lang w:eastAsia="es-ES"/>
        </w:rPr>
        <w:t>' sube cerca de un 3%, supera el nivel de los 68 dólares y alcanza los niveles más altos desde el pasado mes de septiembre por el aumento de la incertidumbre en Oriente Medio. Los mercados temen que la tensión se mantenga en el tiempo, después de que Estados Unidos haya asegurado que seguirá tomando todas las medidas necesarias para proteger sus intereses". El aumento de la incertidumbre también se deja notar en el precio del oro, el activo más defensivo y el más reclamado en tiempos de turbulencias. El precio del metal sube cerca del 1% por encima de los 1.540 dólares por onza. Es la mayor subida diaria desde el pasado 31 de octubre. En el mercado de divisas, el euro baja frente al dólar estadounidense por tercera sesión consecutivo. Pierde un 0,12% hasta los 1,1159. Fuente: La Expansión</w:t>
      </w:r>
    </w:p>
    <w:p w:rsidR="00AA0E25" w:rsidRDefault="00AA0E25">
      <w:bookmarkStart w:id="0" w:name="_GoBack"/>
      <w:bookmarkEnd w:id="0"/>
    </w:p>
    <w:sectPr w:rsidR="00AA0E2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653"/>
    <w:rsid w:val="00AA0E25"/>
    <w:rsid w:val="00BA16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A16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A16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A16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A16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06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1050</Characters>
  <Application>Microsoft Office Word</Application>
  <DocSecurity>0</DocSecurity>
  <Lines>8</Lines>
  <Paragraphs>2</Paragraphs>
  <ScaleCrop>false</ScaleCrop>
  <Company/>
  <LinksUpToDate>false</LinksUpToDate>
  <CharactersWithSpaces>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oficina2</dc:creator>
  <cp:lastModifiedBy>oficina2</cp:lastModifiedBy>
  <cp:revision>1</cp:revision>
  <dcterms:created xsi:type="dcterms:W3CDTF">2020-01-10T10:17:00Z</dcterms:created>
  <dcterms:modified xsi:type="dcterms:W3CDTF">2020-01-10T10:18:00Z</dcterms:modified>
</cp:coreProperties>
</file>